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19"/>
        <w:gridCol w:w="4293"/>
      </w:tblGrid>
      <w:tr w:rsidR="004249CB" w:rsidRPr="006D06F4" w:rsidTr="00E315F9">
        <w:trPr>
          <w:cantSplit/>
        </w:trPr>
        <w:tc>
          <w:tcPr>
            <w:tcW w:w="5000" w:type="pct"/>
            <w:gridSpan w:val="2"/>
            <w:tcBorders>
              <w:top w:val="nil"/>
              <w:left w:val="nil"/>
              <w:bottom w:val="single" w:sz="4" w:space="0" w:color="auto"/>
              <w:right w:val="nil"/>
            </w:tcBorders>
          </w:tcPr>
          <w:p w:rsidR="009E11B6" w:rsidRPr="00DA133B" w:rsidRDefault="004249CB" w:rsidP="00DA133B">
            <w:pPr>
              <w:pStyle w:val="Default"/>
            </w:pPr>
            <w:r w:rsidRPr="006D06F4">
              <w:rPr>
                <w:rFonts w:ascii="Comic Sans MS" w:hAnsi="Comic Sans MS"/>
                <w:b/>
                <w:sz w:val="15"/>
                <w:szCs w:val="15"/>
              </w:rPr>
              <w:t>MATEMÁTICAS N</w:t>
            </w:r>
            <w:r w:rsidR="00E315F9" w:rsidRPr="006D06F4">
              <w:rPr>
                <w:rFonts w:ascii="Comic Sans MS" w:hAnsi="Comic Sans MS"/>
                <w:b/>
                <w:sz w:val="15"/>
                <w:szCs w:val="15"/>
              </w:rPr>
              <w:t>M</w:t>
            </w:r>
            <w:r w:rsidRPr="006D06F4">
              <w:rPr>
                <w:rFonts w:ascii="Comic Sans MS" w:hAnsi="Comic Sans MS"/>
                <w:b/>
                <w:sz w:val="15"/>
                <w:szCs w:val="15"/>
              </w:rPr>
              <w:t xml:space="preserve"> </w:t>
            </w:r>
            <w:r w:rsidR="009F745D" w:rsidRPr="006D06F4">
              <w:rPr>
                <w:rFonts w:ascii="Comic Sans MS" w:hAnsi="Comic Sans MS"/>
                <w:b/>
                <w:sz w:val="15"/>
                <w:szCs w:val="15"/>
              </w:rPr>
              <w:t>–</w:t>
            </w:r>
            <w:r w:rsidR="00535487" w:rsidRPr="006D06F4">
              <w:rPr>
                <w:rFonts w:ascii="Comic Sans MS" w:hAnsi="Comic Sans MS"/>
                <w:b/>
                <w:sz w:val="15"/>
                <w:szCs w:val="15"/>
              </w:rPr>
              <w:t xml:space="preserve"> </w:t>
            </w:r>
            <w:r w:rsidR="00AA4D71" w:rsidRPr="006D06F4">
              <w:rPr>
                <w:rFonts w:ascii="Comic Sans MS" w:hAnsi="Comic Sans MS"/>
                <w:b/>
                <w:sz w:val="15"/>
                <w:szCs w:val="15"/>
              </w:rPr>
              <w:t>C</w:t>
            </w:r>
            <w:r w:rsidR="00535487" w:rsidRPr="006D06F4">
              <w:rPr>
                <w:rFonts w:ascii="Comic Sans MS" w:hAnsi="Comic Sans MS"/>
                <w:b/>
                <w:sz w:val="15"/>
                <w:szCs w:val="15"/>
              </w:rPr>
              <w:t xml:space="preserve">riterios de Evaluación </w:t>
            </w:r>
            <w:r w:rsidR="000E0730" w:rsidRPr="006D06F4">
              <w:rPr>
                <w:rFonts w:ascii="Comic Sans MS" w:hAnsi="Comic Sans MS"/>
                <w:b/>
                <w:sz w:val="15"/>
                <w:szCs w:val="15"/>
              </w:rPr>
              <w:t>– T</w:t>
            </w:r>
            <w:r w:rsidR="00B87607" w:rsidRPr="006D06F4">
              <w:rPr>
                <w:rFonts w:ascii="Comic Sans MS" w:hAnsi="Comic Sans MS"/>
                <w:b/>
                <w:sz w:val="15"/>
                <w:szCs w:val="15"/>
              </w:rPr>
              <w:t>ítulo:</w:t>
            </w:r>
            <w:r w:rsidR="00701AED">
              <w:t xml:space="preserve"> </w:t>
            </w:r>
            <w:r w:rsidR="00701AED">
              <w:rPr>
                <w:rFonts w:ascii="Comic Sans MS" w:hAnsi="Comic Sans MS"/>
                <w:b/>
                <w:sz w:val="15"/>
                <w:szCs w:val="15"/>
              </w:rPr>
              <w:t xml:space="preserve">¿LLEGARÁ PRONTO EL FIN </w:t>
            </w:r>
            <w:r w:rsidR="00701AED" w:rsidRPr="00701AED">
              <w:rPr>
                <w:rFonts w:ascii="Comic Sans MS" w:hAnsi="Comic Sans MS"/>
                <w:b/>
                <w:sz w:val="15"/>
                <w:szCs w:val="15"/>
              </w:rPr>
              <w:t>DE LA RED SOCIAL FACEBOOK?</w:t>
            </w:r>
            <w:r w:rsidR="00701AED">
              <w:rPr>
                <w:rFonts w:ascii="Comic Sans MS" w:hAnsi="Comic Sans MS"/>
                <w:b/>
                <w:sz w:val="15"/>
                <w:szCs w:val="15"/>
              </w:rPr>
              <w:t xml:space="preserve">                                         </w:t>
            </w:r>
            <w:r w:rsidRPr="006D06F4">
              <w:rPr>
                <w:rFonts w:ascii="Comic Sans MS" w:hAnsi="Comic Sans MS"/>
                <w:b/>
                <w:sz w:val="15"/>
                <w:szCs w:val="15"/>
              </w:rPr>
              <w:t>Nombre:</w:t>
            </w:r>
            <w:r w:rsidR="006D06F4">
              <w:rPr>
                <w:rFonts w:ascii="Comic Sans MS" w:hAnsi="Comic Sans MS"/>
                <w:b/>
                <w:sz w:val="15"/>
                <w:szCs w:val="15"/>
              </w:rPr>
              <w:t xml:space="preserve"> </w:t>
            </w:r>
            <w:r w:rsidR="00DA133B">
              <w:rPr>
                <w:b/>
                <w:bCs/>
                <w:sz w:val="23"/>
                <w:szCs w:val="23"/>
              </w:rPr>
              <w:t>gcf754</w:t>
            </w:r>
          </w:p>
        </w:tc>
      </w:tr>
      <w:tr w:rsidR="004B3B76" w:rsidRPr="004C5E3A" w:rsidTr="00E315F9">
        <w:trPr>
          <w:cantSplit/>
        </w:trPr>
        <w:tc>
          <w:tcPr>
            <w:tcW w:w="3541" w:type="pct"/>
            <w:tcBorders>
              <w:top w:val="single" w:sz="4" w:space="0" w:color="auto"/>
            </w:tcBorders>
          </w:tcPr>
          <w:p w:rsidR="000E0730" w:rsidRPr="004C5E3A" w:rsidRDefault="000E0730" w:rsidP="000E0730">
            <w:pPr>
              <w:jc w:val="center"/>
              <w:rPr>
                <w:rFonts w:ascii="Comic Sans MS" w:hAnsi="Comic Sans MS"/>
                <w:sz w:val="18"/>
                <w:szCs w:val="18"/>
                <w:lang w:val="es-ES_tradnl"/>
              </w:rPr>
            </w:pPr>
            <w:r w:rsidRPr="004C5E3A">
              <w:rPr>
                <w:rFonts w:ascii="Comic Sans MS" w:hAnsi="Comic Sans MS"/>
                <w:b/>
                <w:sz w:val="18"/>
                <w:szCs w:val="18"/>
                <w:lang w:val="es-ES_tradnl"/>
              </w:rPr>
              <w:t>Criterio A: Comunicación</w:t>
            </w:r>
          </w:p>
        </w:tc>
        <w:tc>
          <w:tcPr>
            <w:tcW w:w="1459" w:type="pct"/>
            <w:vMerge w:val="restart"/>
            <w:tcBorders>
              <w:top w:val="single" w:sz="4" w:space="0" w:color="auto"/>
            </w:tcBorders>
          </w:tcPr>
          <w:p w:rsidR="00B30F3A" w:rsidRPr="004C5E3A" w:rsidRDefault="000F25A6" w:rsidP="000E0730">
            <w:pPr>
              <w:jc w:val="center"/>
              <w:rPr>
                <w:rFonts w:ascii="Comic Sans MS" w:hAnsi="Comic Sans MS"/>
                <w:sz w:val="18"/>
                <w:szCs w:val="18"/>
                <w:lang w:val="es-ES_tradnl"/>
              </w:rPr>
            </w:pPr>
            <w:r>
              <w:rPr>
                <w:rFonts w:ascii="Comic Sans MS" w:hAnsi="Comic Sans MS"/>
                <w:sz w:val="18"/>
                <w:szCs w:val="18"/>
                <w:lang w:val="es-ES_tradnl"/>
              </w:rPr>
              <w:t>.</w:t>
            </w:r>
          </w:p>
        </w:tc>
      </w:tr>
      <w:tr w:rsidR="004B3B76" w:rsidRPr="004C5E3A" w:rsidTr="004C5E3A">
        <w:trPr>
          <w:cantSplit/>
        </w:trPr>
        <w:tc>
          <w:tcPr>
            <w:tcW w:w="3541" w:type="pct"/>
            <w:tcBorders>
              <w:bottom w:val="single" w:sz="4" w:space="0" w:color="auto"/>
            </w:tcBorders>
          </w:tcPr>
          <w:p w:rsidR="000E0730" w:rsidRPr="004C5E3A" w:rsidRDefault="004C5E3A" w:rsidP="000E0730">
            <w:pPr>
              <w:autoSpaceDE w:val="0"/>
              <w:autoSpaceDN w:val="0"/>
              <w:adjustRightInd w:val="0"/>
              <w:rPr>
                <w:rFonts w:ascii="Comic Sans MS" w:hAnsi="Comic Sans MS"/>
                <w:sz w:val="18"/>
                <w:szCs w:val="18"/>
                <w:lang w:val="es-ES_tradnl"/>
              </w:rPr>
            </w:pPr>
            <w:r>
              <w:rPr>
                <w:rFonts w:ascii="Comic Sans MS" w:hAnsi="Comic Sans MS"/>
                <w:b/>
                <w:sz w:val="18"/>
                <w:szCs w:val="18"/>
                <w:lang w:val="es-ES_tradnl"/>
              </w:rPr>
              <w:t>0:</w:t>
            </w:r>
            <w:r w:rsidR="000E0730" w:rsidRPr="004C5E3A">
              <w:rPr>
                <w:rFonts w:ascii="Comic Sans MS" w:hAnsi="Comic Sans MS"/>
                <w:sz w:val="18"/>
                <w:szCs w:val="18"/>
                <w:lang w:val="es-ES_tradnl"/>
              </w:rPr>
              <w:t xml:space="preserve"> La exploración no alcanza ninguno de los niveles especificados por los descriptores que figuran a continuación.</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1:</w:t>
            </w:r>
            <w:r w:rsidR="000E0730" w:rsidRPr="004C5E3A">
              <w:rPr>
                <w:rFonts w:ascii="Comic Sans MS" w:hAnsi="Comic Sans MS"/>
                <w:sz w:val="18"/>
                <w:szCs w:val="18"/>
                <w:lang w:val="es-ES_tradnl"/>
              </w:rPr>
              <w:t xml:space="preserve"> La exploración tiene cierta coherencia.</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2:</w:t>
            </w:r>
            <w:r w:rsidR="000E0730" w:rsidRPr="004C5E3A">
              <w:rPr>
                <w:rFonts w:ascii="Comic Sans MS" w:hAnsi="Comic Sans MS"/>
                <w:sz w:val="18"/>
                <w:szCs w:val="18"/>
                <w:lang w:val="es-ES_tradnl"/>
              </w:rPr>
              <w:t xml:space="preserve"> La exploración tiene cierta coherencia y muestra cierta organización.</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3:</w:t>
            </w:r>
            <w:r w:rsidR="000E0730" w:rsidRPr="004C5E3A">
              <w:rPr>
                <w:rFonts w:ascii="Comic Sans MS" w:hAnsi="Comic Sans MS"/>
                <w:sz w:val="18"/>
                <w:szCs w:val="18"/>
                <w:lang w:val="es-ES_tradnl"/>
              </w:rPr>
              <w:t xml:space="preserve"> La exploración es coherente y está bien organizada.</w:t>
            </w:r>
          </w:p>
          <w:p w:rsidR="000E0730" w:rsidRPr="004C5E3A" w:rsidRDefault="004C5E3A" w:rsidP="000E0730">
            <w:pPr>
              <w:rPr>
                <w:rFonts w:ascii="Comic Sans MS" w:hAnsi="Comic Sans MS"/>
                <w:sz w:val="18"/>
                <w:szCs w:val="18"/>
                <w:lang w:val="es-ES_tradnl"/>
              </w:rPr>
            </w:pPr>
            <w:r>
              <w:rPr>
                <w:rFonts w:ascii="Comic Sans MS" w:hAnsi="Comic Sans MS"/>
                <w:b/>
                <w:bCs/>
                <w:sz w:val="18"/>
                <w:szCs w:val="18"/>
                <w:lang w:val="es-ES_tradnl"/>
              </w:rPr>
              <w:t>4:</w:t>
            </w:r>
            <w:r w:rsidR="000E0730" w:rsidRPr="004C5E3A">
              <w:rPr>
                <w:rFonts w:ascii="Comic Sans MS" w:hAnsi="Comic Sans MS"/>
                <w:sz w:val="18"/>
                <w:szCs w:val="18"/>
                <w:lang w:val="es-ES_tradnl"/>
              </w:rPr>
              <w:t xml:space="preserve"> La exploración es coherente, está bien organizada, y es concisa y completa.</w:t>
            </w:r>
          </w:p>
          <w:p w:rsidR="000E0730" w:rsidRPr="0084258C" w:rsidRDefault="000E0730"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la organización y la coherencia de la exploración. Una exploración bien organizada consta de una introducción, unas bases o fundamentos (incluida la explicación de por qué se eligió el tema), una descripción del objetivo general de la exploración y una conclusión. Una exploración coherente está desarrollada de modo lógico y es fácil de seguir.</w:t>
            </w:r>
          </w:p>
          <w:p w:rsidR="000E0730" w:rsidRPr="004C5E3A" w:rsidRDefault="000E0730" w:rsidP="000E0730">
            <w:pPr>
              <w:rPr>
                <w:rFonts w:ascii="Comic Sans MS" w:hAnsi="Comic Sans MS"/>
                <w:sz w:val="18"/>
                <w:szCs w:val="18"/>
                <w:lang w:val="es-ES_tradnl"/>
              </w:rPr>
            </w:pPr>
            <w:r w:rsidRPr="0084258C">
              <w:rPr>
                <w:rFonts w:ascii="Comic Sans MS" w:hAnsi="Comic Sans MS"/>
                <w:i/>
                <w:sz w:val="18"/>
                <w:szCs w:val="18"/>
                <w:lang w:val="es-ES_tradnl"/>
              </w:rPr>
              <w:t>Se deben incluir los gráficos, las tablas y los diagramas donde corresponda en el trabajo y no adjuntarlos como anexos al final del documento.</w:t>
            </w:r>
          </w:p>
        </w:tc>
        <w:tc>
          <w:tcPr>
            <w:tcW w:w="1459" w:type="pct"/>
            <w:vMerge/>
            <w:tcBorders>
              <w:bottom w:val="single" w:sz="4" w:space="0" w:color="auto"/>
            </w:tcBorders>
          </w:tcPr>
          <w:p w:rsidR="000E0730" w:rsidRPr="004C5E3A" w:rsidRDefault="000E0730" w:rsidP="000E0730">
            <w:pPr>
              <w:rPr>
                <w:rFonts w:ascii="Comic Sans MS" w:hAnsi="Comic Sans MS"/>
                <w:b/>
                <w:sz w:val="18"/>
                <w:szCs w:val="18"/>
                <w:lang w:val="es-ES_tradnl"/>
              </w:rPr>
            </w:pPr>
          </w:p>
        </w:tc>
      </w:tr>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B: Presentación matemática</w:t>
            </w:r>
          </w:p>
        </w:tc>
        <w:tc>
          <w:tcPr>
            <w:tcW w:w="1459" w:type="pct"/>
            <w:vMerge w:val="restart"/>
          </w:tcPr>
          <w:p w:rsidR="00B30F3A" w:rsidRPr="004C5E3A" w:rsidRDefault="00B30F3A" w:rsidP="00C04F8B">
            <w:pPr>
              <w:jc w:val="center"/>
              <w:rPr>
                <w:rFonts w:ascii="Comic Sans MS" w:hAnsi="Comic Sans MS"/>
                <w:sz w:val="18"/>
                <w:szCs w:val="18"/>
                <w:lang w:val="es-ES_tradnl"/>
              </w:rPr>
            </w:pPr>
          </w:p>
        </w:tc>
      </w:tr>
      <w:tr w:rsidR="00B30F3A" w:rsidRPr="004C5E3A" w:rsidTr="004C5E3A">
        <w:trPr>
          <w:cantSplit/>
          <w:trHeight w:val="1959"/>
        </w:trPr>
        <w:tc>
          <w:tcPr>
            <w:tcW w:w="3541" w:type="pct"/>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La presentación matemática es, en cierto grado, adecuada.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La presentación matemática es, en su mayor parte, adecuada.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La presentación matemática es adecuada en su totalidad.</w:t>
            </w:r>
          </w:p>
          <w:p w:rsidR="00B30F3A" w:rsidRPr="004C5E3A" w:rsidRDefault="00B30F3A" w:rsidP="004B3B76">
            <w:pPr>
              <w:spacing w:before="120"/>
              <w:rPr>
                <w:rFonts w:ascii="Comic Sans MS" w:hAnsi="Comic Sans MS"/>
                <w:i/>
                <w:sz w:val="18"/>
                <w:szCs w:val="18"/>
                <w:lang w:val="es-ES_tradnl"/>
              </w:rPr>
            </w:pPr>
            <w:r w:rsidRPr="004C5E3A">
              <w:rPr>
                <w:rFonts w:ascii="Comic Sans MS" w:hAnsi="Comic Sans MS"/>
                <w:i/>
                <w:sz w:val="18"/>
                <w:szCs w:val="18"/>
                <w:lang w:val="es-ES_tradnl"/>
              </w:rPr>
              <w:t xml:space="preserve">Este criterio evalúa en qué medida el alumno es </w:t>
            </w:r>
            <w:r w:rsidRPr="004C5E3A">
              <w:rPr>
                <w:rFonts w:ascii="Comic Sans MS" w:hAnsi="Comic Sans MS"/>
                <w:sz w:val="18"/>
                <w:szCs w:val="18"/>
                <w:lang w:val="es-ES_tradnl"/>
              </w:rPr>
              <w:t>capaz</w:t>
            </w:r>
            <w:r w:rsidRPr="004C5E3A">
              <w:rPr>
                <w:rFonts w:ascii="Comic Sans MS" w:hAnsi="Comic Sans MS"/>
                <w:i/>
                <w:sz w:val="18"/>
                <w:szCs w:val="18"/>
                <w:lang w:val="es-ES_tradnl"/>
              </w:rPr>
              <w:t xml:space="preserve"> de:</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Utilizar el lenguaje matemático apropiado (por ejemplo, notación, símbolos y terminología)</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Definir términos clave, cuando sea necesario</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 Utilizar múltiples formas de representación matemática, tales como fórmulas, diagramas, tablas, gráficos y modelos, donde resulte apropiado</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Se espera de los alumnos que utilicen el lenguaje matemático a la hora de comunicar ideas, razonamientos y hallazgos matemáticos.</w:t>
            </w:r>
          </w:p>
          <w:p w:rsidR="00B30F3A" w:rsidRPr="004C5E3A" w:rsidRDefault="00B30F3A" w:rsidP="00B02200">
            <w:pPr>
              <w:rPr>
                <w:rFonts w:ascii="Comic Sans MS" w:hAnsi="Comic Sans MS"/>
                <w:i/>
                <w:sz w:val="18"/>
                <w:szCs w:val="18"/>
                <w:lang w:val="es-ES_tradnl"/>
              </w:rPr>
            </w:pPr>
            <w:r w:rsidRPr="004C5E3A">
              <w:rPr>
                <w:rFonts w:ascii="Comic Sans MS" w:hAnsi="Comic Sans MS"/>
                <w:i/>
                <w:sz w:val="18"/>
                <w:szCs w:val="18"/>
                <w:lang w:val="es-ES_tradnl"/>
              </w:rPr>
              <w:t>Se anima a los alumnos a elegir y a utilizar las herramientas tecnológicas apropiadas, como calculadoras de pantalla gráfica, capturas de pantalla, programas de elaboración de gráficos, hojas de cálculo, bases de datos, procesadores de texto y programas de dibujo, según corresponda, con el fin de mejorar la comunicación matemática.</w:t>
            </w:r>
          </w:p>
        </w:tc>
        <w:tc>
          <w:tcPr>
            <w:tcW w:w="1459" w:type="pct"/>
            <w:vMerge/>
            <w:tcBorders>
              <w:bottom w:val="single" w:sz="4" w:space="0" w:color="auto"/>
            </w:tcBorders>
          </w:tcPr>
          <w:p w:rsidR="00B30F3A" w:rsidRPr="004C5E3A" w:rsidRDefault="00B30F3A" w:rsidP="006722EE">
            <w:pPr>
              <w:rPr>
                <w:rFonts w:ascii="Comic Sans MS" w:hAnsi="Comic Sans MS"/>
                <w:b/>
                <w:sz w:val="18"/>
                <w:szCs w:val="18"/>
                <w:lang w:val="es-ES_tradnl"/>
              </w:rPr>
            </w:pPr>
          </w:p>
        </w:tc>
      </w:tr>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C: Compromiso personal</w:t>
            </w:r>
          </w:p>
        </w:tc>
        <w:tc>
          <w:tcPr>
            <w:tcW w:w="1459" w:type="pct"/>
            <w:vMerge w:val="restart"/>
          </w:tcPr>
          <w:p w:rsidR="00B30F3A" w:rsidRPr="004C5E3A" w:rsidRDefault="00B30F3A" w:rsidP="00375A2A">
            <w:pPr>
              <w:jc w:val="center"/>
              <w:rPr>
                <w:rFonts w:ascii="Comic Sans MS" w:hAnsi="Comic Sans MS"/>
                <w:sz w:val="18"/>
                <w:szCs w:val="18"/>
                <w:lang w:val="es-ES_tradnl"/>
              </w:rPr>
            </w:pPr>
          </w:p>
        </w:tc>
      </w:tr>
      <w:tr w:rsidR="00B30F3A" w:rsidRPr="004C5E3A" w:rsidTr="004C5E3A">
        <w:trPr>
          <w:cantSplit/>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Hay indicios de un compromiso personal limitado o superficial.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Hay indicios de cierto compromiso personal.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Hay indicios de un importante compromiso personal.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4:</w:t>
            </w:r>
            <w:r w:rsidRPr="004C5E3A">
              <w:rPr>
                <w:rFonts w:ascii="Comic Sans MS" w:hAnsi="Comic Sans MS"/>
                <w:bCs/>
                <w:sz w:val="18"/>
                <w:szCs w:val="18"/>
                <w:lang w:val="es-ES_tradnl"/>
              </w:rPr>
              <w:t xml:space="preserve"> Hay numerosos indicios de un excelente compromiso personal.</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la medida en que el alumno se compromete con la exploración y la hace propia. El compromiso personal se puede reconocer en distintos atributos y destrezas. Entre ellos se encuentra el pensamiento independiente o creativo, la elección de temas de interés personal y la presentación de ideas matemáticas a su manera.</w:t>
            </w:r>
          </w:p>
        </w:tc>
        <w:tc>
          <w:tcPr>
            <w:tcW w:w="1459" w:type="pct"/>
            <w:vMerge/>
            <w:tcBorders>
              <w:bottom w:val="single" w:sz="4" w:space="0" w:color="auto"/>
            </w:tcBorders>
          </w:tcPr>
          <w:p w:rsidR="00B30F3A" w:rsidRPr="004C5E3A" w:rsidRDefault="00B30F3A" w:rsidP="006722EE">
            <w:pPr>
              <w:rPr>
                <w:rFonts w:ascii="Comic Sans MS" w:hAnsi="Comic Sans MS"/>
                <w:b/>
                <w:sz w:val="18"/>
                <w:szCs w:val="18"/>
                <w:lang w:val="es-ES_tradnl"/>
              </w:rPr>
            </w:pPr>
          </w:p>
        </w:tc>
      </w:tr>
    </w:tbl>
    <w:p w:rsidR="004C5E3A" w:rsidRDefault="004C5E3A">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419"/>
        <w:gridCol w:w="4293"/>
      </w:tblGrid>
      <w:tr w:rsidR="00B30F3A" w:rsidRPr="004C5E3A"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D: Reflexión</w:t>
            </w:r>
          </w:p>
        </w:tc>
        <w:tc>
          <w:tcPr>
            <w:tcW w:w="1459" w:type="pct"/>
            <w:vMerge w:val="restart"/>
          </w:tcPr>
          <w:p w:rsidR="00B30F3A" w:rsidRPr="004C5E3A" w:rsidRDefault="00B30F3A" w:rsidP="00CE643F">
            <w:pPr>
              <w:jc w:val="center"/>
              <w:rPr>
                <w:rFonts w:ascii="Comic Sans MS" w:hAnsi="Comic Sans MS"/>
                <w:sz w:val="18"/>
                <w:szCs w:val="18"/>
                <w:lang w:val="es-ES_tradnl"/>
              </w:rPr>
            </w:pPr>
          </w:p>
        </w:tc>
      </w:tr>
      <w:tr w:rsidR="00B30F3A" w:rsidRPr="004C5E3A" w:rsidTr="004C5E3A">
        <w:trPr>
          <w:cantSplit/>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Hay indicios de una reflexión limitada o superficial.</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Hay indicios de una reflexión significativa.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Hay indicios contundentes de una reflexión crítica.</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en qué medida el alumno revisa, analiza y evalúa la exploración. Aunque la reflexión se puede ver en las conclusiones de la exploración, también se puede encontrar a lo largo del trabajo.</w:t>
            </w:r>
          </w:p>
        </w:tc>
        <w:tc>
          <w:tcPr>
            <w:tcW w:w="1459" w:type="pct"/>
            <w:vMerge/>
            <w:tcBorders>
              <w:bottom w:val="single" w:sz="4" w:space="0" w:color="auto"/>
            </w:tcBorders>
          </w:tcPr>
          <w:p w:rsidR="00B30F3A" w:rsidRPr="004C5E3A" w:rsidRDefault="00B30F3A" w:rsidP="002B71A3">
            <w:pPr>
              <w:rPr>
                <w:rFonts w:ascii="Comic Sans MS" w:hAnsi="Comic Sans MS"/>
                <w:b/>
                <w:sz w:val="18"/>
                <w:szCs w:val="18"/>
                <w:lang w:val="es-ES_tradnl"/>
              </w:rPr>
            </w:pPr>
          </w:p>
        </w:tc>
      </w:tr>
      <w:tr w:rsidR="00B30F3A" w:rsidRPr="00A4527B" w:rsidTr="004C5E3A">
        <w:trPr>
          <w:cantSplit/>
        </w:trPr>
        <w:tc>
          <w:tcPr>
            <w:tcW w:w="3541" w:type="pct"/>
          </w:tcPr>
          <w:p w:rsidR="00B30F3A" w:rsidRPr="004C5E3A" w:rsidRDefault="00B30F3A">
            <w:pPr>
              <w:jc w:val="center"/>
              <w:rPr>
                <w:rFonts w:ascii="Comic Sans MS" w:hAnsi="Comic Sans MS"/>
                <w:b/>
                <w:sz w:val="18"/>
                <w:szCs w:val="18"/>
                <w:lang w:val="es-ES_tradnl"/>
              </w:rPr>
            </w:pPr>
            <w:r w:rsidRPr="004C5E3A">
              <w:rPr>
                <w:rFonts w:ascii="Comic Sans MS" w:hAnsi="Comic Sans MS"/>
                <w:b/>
                <w:sz w:val="18"/>
                <w:szCs w:val="18"/>
                <w:lang w:val="es-ES_tradnl"/>
              </w:rPr>
              <w:t>Criterio E: Uso de las matemáticas</w:t>
            </w:r>
          </w:p>
        </w:tc>
        <w:tc>
          <w:tcPr>
            <w:tcW w:w="1459" w:type="pct"/>
            <w:vMerge w:val="restart"/>
          </w:tcPr>
          <w:p w:rsidR="00B30F3A" w:rsidRPr="004C5E3A" w:rsidRDefault="00B30F3A" w:rsidP="00C04F8B">
            <w:pPr>
              <w:jc w:val="center"/>
              <w:rPr>
                <w:rFonts w:ascii="Comic Sans MS" w:hAnsi="Comic Sans MS"/>
                <w:sz w:val="18"/>
                <w:szCs w:val="18"/>
                <w:lang w:val="es-ES_tradnl"/>
              </w:rPr>
            </w:pPr>
          </w:p>
        </w:tc>
      </w:tr>
      <w:tr w:rsidR="00B30F3A" w:rsidRPr="00A4527B" w:rsidTr="004C5E3A">
        <w:trPr>
          <w:cantSplit/>
          <w:trHeight w:val="4113"/>
        </w:trPr>
        <w:tc>
          <w:tcPr>
            <w:tcW w:w="3541" w:type="pct"/>
            <w:tcBorders>
              <w:bottom w:val="single" w:sz="4" w:space="0" w:color="auto"/>
            </w:tcBorders>
          </w:tcPr>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0:</w:t>
            </w:r>
            <w:r w:rsidRPr="004C5E3A">
              <w:rPr>
                <w:rFonts w:ascii="Comic Sans MS" w:hAnsi="Comic Sans MS"/>
                <w:bCs/>
                <w:sz w:val="18"/>
                <w:szCs w:val="18"/>
                <w:lang w:val="es-ES_tradnl"/>
              </w:rPr>
              <w:t xml:space="preserve"> La exploración no alcanza ninguno de los niveles especificados por los descriptores que figuran a continuación.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1:</w:t>
            </w:r>
            <w:r w:rsidRPr="004C5E3A">
              <w:rPr>
                <w:rFonts w:ascii="Comic Sans MS" w:hAnsi="Comic Sans MS"/>
                <w:bCs/>
                <w:sz w:val="18"/>
                <w:szCs w:val="18"/>
                <w:lang w:val="es-ES_tradnl"/>
              </w:rPr>
              <w:t xml:space="preserve"> Se utilizan una</w:t>
            </w:r>
            <w:r>
              <w:rPr>
                <w:rFonts w:ascii="Comic Sans MS" w:hAnsi="Comic Sans MS"/>
                <w:bCs/>
                <w:sz w:val="18"/>
                <w:szCs w:val="18"/>
                <w:lang w:val="es-ES_tradnl"/>
              </w:rPr>
              <w:t>s matemáticas algo pertinentes.</w:t>
            </w:r>
          </w:p>
          <w:p w:rsidR="00B30F3A" w:rsidRPr="004C5E3A" w:rsidRDefault="00B30F3A" w:rsidP="00EE0BD1">
            <w:pPr>
              <w:rPr>
                <w:rFonts w:ascii="Comic Sans MS" w:hAnsi="Comic Sans MS"/>
                <w:bCs/>
                <w:sz w:val="18"/>
                <w:szCs w:val="18"/>
                <w:lang w:val="es-ES_tradnl"/>
              </w:rPr>
            </w:pPr>
            <w:r>
              <w:rPr>
                <w:rFonts w:ascii="Comic Sans MS" w:hAnsi="Comic Sans MS"/>
                <w:b/>
                <w:sz w:val="18"/>
                <w:szCs w:val="18"/>
                <w:lang w:val="es-ES_tradnl"/>
              </w:rPr>
              <w:t>2:</w:t>
            </w:r>
            <w:r w:rsidRPr="004C5E3A">
              <w:rPr>
                <w:rFonts w:ascii="Comic Sans MS" w:hAnsi="Comic Sans MS"/>
                <w:bCs/>
                <w:sz w:val="18"/>
                <w:szCs w:val="18"/>
                <w:lang w:val="es-ES_tradnl"/>
              </w:rPr>
              <w:t xml:space="preserve"> Se utilizan unas matemáticas algo pertinentes. Se demuestra una comprensión limitada.</w:t>
            </w:r>
          </w:p>
          <w:p w:rsidR="00B30F3A" w:rsidRPr="004C5E3A" w:rsidRDefault="00B30F3A" w:rsidP="00EE0BD1">
            <w:pPr>
              <w:rPr>
                <w:rFonts w:ascii="Comic Sans MS" w:hAnsi="Comic Sans MS"/>
                <w:bCs/>
                <w:sz w:val="18"/>
                <w:szCs w:val="18"/>
                <w:lang w:val="es-ES_tradnl"/>
              </w:rPr>
            </w:pPr>
            <w:r>
              <w:rPr>
                <w:rFonts w:ascii="Comic Sans MS" w:hAnsi="Comic Sans MS"/>
                <w:b/>
                <w:sz w:val="18"/>
                <w:szCs w:val="18"/>
                <w:lang w:val="es-ES_tradnl"/>
              </w:rPr>
              <w:t>3:</w:t>
            </w:r>
            <w:r w:rsidRPr="004C5E3A">
              <w:rPr>
                <w:rFonts w:ascii="Comic Sans MS" w:hAnsi="Comic Sans MS"/>
                <w:bCs/>
                <w:sz w:val="18"/>
                <w:szCs w:val="18"/>
                <w:lang w:val="es-ES_tradnl"/>
              </w:rPr>
              <w:t xml:space="preserve"> Se utilizan unas matemáticas pertinentes y acordes con el nivel del curso. Se demuestra una comprensión limitada.</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4:</w:t>
            </w:r>
            <w:r w:rsidRPr="004C5E3A">
              <w:rPr>
                <w:rFonts w:ascii="Comic Sans MS" w:hAnsi="Comic Sans MS"/>
                <w:bCs/>
                <w:sz w:val="18"/>
                <w:szCs w:val="18"/>
                <w:lang w:val="es-ES_tradnl"/>
              </w:rPr>
              <w:t xml:space="preserve"> Se utilizan unas matemáticas pertinentes y acordes con el nivel del curso. Los aspectos matemáticos explorados son parcialmente correctos. Se demuestran cierto conocimiento y cierta comprensión.</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5:</w:t>
            </w:r>
            <w:r w:rsidRPr="004C5E3A">
              <w:rPr>
                <w:rFonts w:ascii="Comic Sans MS" w:hAnsi="Comic Sans MS"/>
                <w:bCs/>
                <w:sz w:val="18"/>
                <w:szCs w:val="18"/>
                <w:lang w:val="es-ES_tradnl"/>
              </w:rPr>
              <w:t xml:space="preserve"> Se utilizan unas matemáticas pertinentes y acordes con el nivel del curso. Los aspectos matemáticos explorados son</w:t>
            </w:r>
            <w:r>
              <w:rPr>
                <w:rFonts w:ascii="Comic Sans MS" w:hAnsi="Comic Sans MS"/>
                <w:bCs/>
                <w:sz w:val="18"/>
                <w:szCs w:val="18"/>
                <w:lang w:val="es-ES_tradnl"/>
              </w:rPr>
              <w:t>, en su mayor parte,</w:t>
            </w:r>
            <w:r w:rsidRPr="004C5E3A">
              <w:rPr>
                <w:rFonts w:ascii="Comic Sans MS" w:hAnsi="Comic Sans MS"/>
                <w:bCs/>
                <w:sz w:val="18"/>
                <w:szCs w:val="18"/>
                <w:lang w:val="es-ES_tradnl"/>
              </w:rPr>
              <w:t xml:space="preserve"> correctos. Se demuestran un conocimiento y una comprensión buenos.</w:t>
            </w:r>
          </w:p>
          <w:p w:rsidR="00B30F3A" w:rsidRPr="004C5E3A" w:rsidRDefault="00B30F3A" w:rsidP="00B02200">
            <w:pPr>
              <w:rPr>
                <w:rFonts w:ascii="Comic Sans MS" w:hAnsi="Comic Sans MS"/>
                <w:bCs/>
                <w:sz w:val="18"/>
                <w:szCs w:val="18"/>
                <w:lang w:val="es-ES_tradnl"/>
              </w:rPr>
            </w:pPr>
            <w:r>
              <w:rPr>
                <w:rFonts w:ascii="Comic Sans MS" w:hAnsi="Comic Sans MS"/>
                <w:b/>
                <w:sz w:val="18"/>
                <w:szCs w:val="18"/>
                <w:lang w:val="es-ES_tradnl"/>
              </w:rPr>
              <w:t>6:</w:t>
            </w:r>
            <w:r w:rsidRPr="004C5E3A">
              <w:rPr>
                <w:rFonts w:ascii="Comic Sans MS" w:hAnsi="Comic Sans MS"/>
                <w:bCs/>
                <w:sz w:val="18"/>
                <w:szCs w:val="18"/>
                <w:lang w:val="es-ES_tradnl"/>
              </w:rPr>
              <w:t xml:space="preserve"> Se utilizan unas matemáticas pertinentes y acordes con el nivel del curso. Los aspectos matemáticos explorados son correctos. Se demuestran un conocimiento y una comprensión sólidos.</w:t>
            </w:r>
          </w:p>
          <w:p w:rsidR="00B30F3A" w:rsidRPr="0084258C" w:rsidRDefault="00B30F3A" w:rsidP="004B3B76">
            <w:pPr>
              <w:spacing w:before="120"/>
              <w:rPr>
                <w:rFonts w:ascii="Comic Sans MS" w:hAnsi="Comic Sans MS"/>
                <w:i/>
                <w:sz w:val="18"/>
                <w:szCs w:val="18"/>
                <w:lang w:val="es-ES_tradnl"/>
              </w:rPr>
            </w:pPr>
            <w:r w:rsidRPr="0084258C">
              <w:rPr>
                <w:rFonts w:ascii="Comic Sans MS" w:hAnsi="Comic Sans MS"/>
                <w:i/>
                <w:sz w:val="18"/>
                <w:szCs w:val="18"/>
                <w:lang w:val="es-ES_tradnl"/>
              </w:rPr>
              <w:t>Este criterio evalúa en qué medida los alumnos utilizan las matemáticas en la exploración.</w:t>
            </w:r>
          </w:p>
          <w:p w:rsidR="00B30F3A" w:rsidRPr="0084258C"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Se espera de los alumnos que elaboren un trabajo que sea acorde con el nivel del curso. Los aspectos matemáticos explorados deben ser, bien parte del programa de estudios, o bien de un nivel similar o superior.</w:t>
            </w:r>
          </w:p>
          <w:p w:rsidR="00B30F3A" w:rsidRPr="0084258C"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Estos aspectos no deben estar basados únicamente en los temas de matemáticas incluidos en los conocimientos previos. Si el nivel de matemáticas no es acorde con el nivel del curso, se puede otorgar, como máximo, dos puntos en este criterio.</w:t>
            </w:r>
          </w:p>
          <w:p w:rsidR="00B30F3A" w:rsidRPr="00535487" w:rsidRDefault="00B30F3A" w:rsidP="00B02200">
            <w:pPr>
              <w:rPr>
                <w:rFonts w:ascii="Comic Sans MS" w:hAnsi="Comic Sans MS"/>
                <w:i/>
                <w:sz w:val="18"/>
                <w:szCs w:val="18"/>
                <w:lang w:val="es-ES_tradnl"/>
              </w:rPr>
            </w:pPr>
            <w:r w:rsidRPr="0084258C">
              <w:rPr>
                <w:rFonts w:ascii="Comic Sans MS" w:hAnsi="Comic Sans MS"/>
                <w:i/>
                <w:sz w:val="18"/>
                <w:szCs w:val="18"/>
                <w:lang w:val="es-ES_tradnl"/>
              </w:rPr>
              <w:t>Las matemáticas se pueden considerar correctas incluso si existen errores menores ocasionales, siempre y cuando no desvirtúen el razonamiento matemático o lleven a resultados poco razonables.</w:t>
            </w:r>
          </w:p>
        </w:tc>
        <w:tc>
          <w:tcPr>
            <w:tcW w:w="1459" w:type="pct"/>
            <w:vMerge/>
            <w:tcBorders>
              <w:bottom w:val="single" w:sz="4" w:space="0" w:color="auto"/>
            </w:tcBorders>
          </w:tcPr>
          <w:p w:rsidR="00B30F3A" w:rsidRPr="004C5E3A" w:rsidRDefault="00B30F3A" w:rsidP="002B71A3">
            <w:pPr>
              <w:rPr>
                <w:rFonts w:ascii="Comic Sans MS" w:hAnsi="Comic Sans MS"/>
                <w:b/>
                <w:sz w:val="18"/>
                <w:szCs w:val="18"/>
                <w:lang w:val="es-ES_tradnl"/>
              </w:rPr>
            </w:pPr>
          </w:p>
        </w:tc>
      </w:tr>
    </w:tbl>
    <w:p w:rsidR="00933AE0" w:rsidRDefault="00933AE0" w:rsidP="00B87607"/>
    <w:p w:rsidR="00AE1BBA" w:rsidRPr="00933AE0" w:rsidRDefault="00CD7D6A" w:rsidP="00B87607">
      <w:r>
        <w:t xml:space="preserve">Total: </w:t>
      </w:r>
    </w:p>
    <w:sectPr w:rsidR="00AE1BBA" w:rsidRPr="00933AE0" w:rsidSect="004B3B76">
      <w:pgSz w:w="16840" w:h="11907" w:orient="landscape" w:code="9"/>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722EE"/>
    <w:rsid w:val="000B0EF9"/>
    <w:rsid w:val="000D039F"/>
    <w:rsid w:val="000E0730"/>
    <w:rsid w:val="000F25A6"/>
    <w:rsid w:val="001070F0"/>
    <w:rsid w:val="0011272B"/>
    <w:rsid w:val="00233076"/>
    <w:rsid w:val="002A4622"/>
    <w:rsid w:val="002B71A3"/>
    <w:rsid w:val="00350BAF"/>
    <w:rsid w:val="00375A2A"/>
    <w:rsid w:val="004249CB"/>
    <w:rsid w:val="004B3B76"/>
    <w:rsid w:val="004C3551"/>
    <w:rsid w:val="004C5E3A"/>
    <w:rsid w:val="00535487"/>
    <w:rsid w:val="005C5AA5"/>
    <w:rsid w:val="00611834"/>
    <w:rsid w:val="00627805"/>
    <w:rsid w:val="00655B08"/>
    <w:rsid w:val="006722EE"/>
    <w:rsid w:val="006C690D"/>
    <w:rsid w:val="006D06F4"/>
    <w:rsid w:val="00701AED"/>
    <w:rsid w:val="00745DA8"/>
    <w:rsid w:val="00752721"/>
    <w:rsid w:val="0084258C"/>
    <w:rsid w:val="00933AE0"/>
    <w:rsid w:val="00994AA0"/>
    <w:rsid w:val="009E11B6"/>
    <w:rsid w:val="009F745D"/>
    <w:rsid w:val="00A4527B"/>
    <w:rsid w:val="00AA4D71"/>
    <w:rsid w:val="00AE1BBA"/>
    <w:rsid w:val="00B02200"/>
    <w:rsid w:val="00B30F3A"/>
    <w:rsid w:val="00B41EB2"/>
    <w:rsid w:val="00B45831"/>
    <w:rsid w:val="00B87607"/>
    <w:rsid w:val="00BB4087"/>
    <w:rsid w:val="00C04F8B"/>
    <w:rsid w:val="00CD7D6A"/>
    <w:rsid w:val="00CE643F"/>
    <w:rsid w:val="00D1203C"/>
    <w:rsid w:val="00D40837"/>
    <w:rsid w:val="00DA133B"/>
    <w:rsid w:val="00DF368E"/>
    <w:rsid w:val="00E315F9"/>
    <w:rsid w:val="00E42075"/>
    <w:rsid w:val="00EE0BD1"/>
    <w:rsid w:val="00FF143A"/>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EB2"/>
    <w:rPr>
      <w:lang w:eastAsia="es-ES_tradnl"/>
    </w:rPr>
  </w:style>
  <w:style w:type="paragraph" w:styleId="Ttulo1">
    <w:name w:val="heading 1"/>
    <w:basedOn w:val="Normal"/>
    <w:next w:val="Normal"/>
    <w:qFormat/>
    <w:rsid w:val="00B41EB2"/>
    <w:pPr>
      <w:keepNext/>
      <w:jc w:val="center"/>
      <w:outlineLvl w:val="0"/>
    </w:pPr>
    <w:rPr>
      <w:b/>
      <w:lang w:val="es-ES_tradnl"/>
    </w:rPr>
  </w:style>
  <w:style w:type="paragraph" w:styleId="Ttulo2">
    <w:name w:val="heading 2"/>
    <w:basedOn w:val="Normal"/>
    <w:next w:val="Normal"/>
    <w:qFormat/>
    <w:rsid w:val="00B41EB2"/>
    <w:pPr>
      <w:keepNext/>
      <w:outlineLvl w:val="1"/>
    </w:pPr>
    <w:rPr>
      <w:b/>
      <w:lang w:val="es-ES_tradnl"/>
    </w:rPr>
  </w:style>
  <w:style w:type="paragraph" w:styleId="Ttulo3">
    <w:name w:val="heading 3"/>
    <w:basedOn w:val="Normal"/>
    <w:next w:val="Normal"/>
    <w:qFormat/>
    <w:rsid w:val="00B41EB2"/>
    <w:pPr>
      <w:keepNext/>
      <w:jc w:val="center"/>
      <w:outlineLvl w:val="2"/>
    </w:pPr>
    <w:rPr>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DA133B"/>
    <w:pPr>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775</Words>
  <Characters>4401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MATEMATICAS NIVEL SUPERIOR</vt:lpstr>
    </vt:vector>
  </TitlesOfParts>
  <Company>.</Company>
  <LinksUpToDate>false</LinksUpToDate>
  <CharactersWithSpaces>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MATEMATICAS NIVEL SUPERIOR</dc:title>
  <dc:creator>.</dc:creator>
  <cp:lastModifiedBy>Usuario</cp:lastModifiedBy>
  <cp:revision>9</cp:revision>
  <cp:lastPrinted>2014-03-14T08:52:00Z</cp:lastPrinted>
  <dcterms:created xsi:type="dcterms:W3CDTF">2017-06-19T11:11:00Z</dcterms:created>
  <dcterms:modified xsi:type="dcterms:W3CDTF">2019-04-28T19:05:00Z</dcterms:modified>
</cp:coreProperties>
</file>